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F93C" w14:textId="77777777" w:rsidR="00DC75CB" w:rsidRPr="00DC75CB" w:rsidRDefault="00DC75CB" w:rsidP="00DC75CB">
      <w:pPr>
        <w:widowControl/>
        <w:spacing w:line="440" w:lineRule="exact"/>
        <w:jc w:val="center"/>
        <w:outlineLvl w:val="2"/>
        <w:rPr>
          <w:rFonts w:ascii="微软雅黑" w:eastAsia="微软雅黑" w:hAnsi="微软雅黑" w:cs="宋体"/>
          <w:b/>
          <w:bCs/>
          <w:color w:val="054465"/>
          <w:kern w:val="0"/>
          <w:sz w:val="36"/>
          <w:szCs w:val="36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054465"/>
          <w:kern w:val="0"/>
          <w:sz w:val="39"/>
          <w:szCs w:val="39"/>
          <w14:ligatures w14:val="none"/>
        </w:rPr>
        <w:t>最高人民法院　最高人民检察院关于办理强奸、猥亵未成年人刑事案件适用法律若干问题的解释</w:t>
      </w:r>
    </w:p>
    <w:p w14:paraId="325328D2" w14:textId="77777777" w:rsidR="00DC75CB" w:rsidRPr="00DC75CB" w:rsidRDefault="00DC75CB" w:rsidP="00DC75CB">
      <w:pPr>
        <w:widowControl/>
        <w:spacing w:line="440" w:lineRule="exact"/>
        <w:jc w:val="center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14:ligatures w14:val="none"/>
        </w:rPr>
        <w:t>发布时间：2023年5月25日</w:t>
      </w:r>
    </w:p>
    <w:p w14:paraId="3B51D8B4" w14:textId="77777777" w:rsidR="00DC75CB" w:rsidRPr="00DC75CB" w:rsidRDefault="00DC75CB" w:rsidP="00DC75CB">
      <w:pPr>
        <w:widowControl/>
        <w:spacing w:after="360" w:line="440" w:lineRule="exac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中华人民共和国最高人民法院</w:t>
      </w: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 </w:t>
      </w: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中华人民共和国最高人民检察院</w:t>
      </w:r>
    </w:p>
    <w:p w14:paraId="4DF3581E" w14:textId="77777777" w:rsidR="00DC75CB" w:rsidRPr="00DC75CB" w:rsidRDefault="00DC75CB" w:rsidP="00DC75CB">
      <w:pPr>
        <w:widowControl/>
        <w:spacing w:after="360" w:line="440" w:lineRule="exac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公告</w:t>
      </w:r>
    </w:p>
    <w:p w14:paraId="0B8851DD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《最高人民法院、最高人民检察院关于办理强奸、猥亵未成年人刑事案件适用法律若干问题的解释》已于2023年1月3日由最高人民法院审判委员会第1878次会议、2023年3月2日由最高人民检察院第十三届检察委员会第一百一十四次会议通过，现予公布，自2023年6月1日起施行。</w:t>
      </w:r>
    </w:p>
    <w:p w14:paraId="07B95265" w14:textId="77777777" w:rsidR="00DC75CB" w:rsidRPr="00DC75CB" w:rsidRDefault="00DC75CB" w:rsidP="00DC75CB">
      <w:pPr>
        <w:widowControl/>
        <w:spacing w:after="360" w:line="440" w:lineRule="exact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最高人民法院</w:t>
      </w: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 </w:t>
      </w: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最高人民检察院</w:t>
      </w:r>
    </w:p>
    <w:p w14:paraId="6B9AAEA0" w14:textId="77777777" w:rsidR="00DC75CB" w:rsidRPr="00DC75CB" w:rsidRDefault="00DC75CB" w:rsidP="00DC75CB">
      <w:pPr>
        <w:widowControl/>
        <w:spacing w:after="360" w:line="440" w:lineRule="exact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2023年5月24日</w:t>
      </w:r>
    </w:p>
    <w:p w14:paraId="282A2A56" w14:textId="77777777" w:rsidR="00DC75CB" w:rsidRPr="00DC75CB" w:rsidRDefault="00DC75CB" w:rsidP="00DC75CB">
      <w:pPr>
        <w:widowControl/>
        <w:spacing w:after="360" w:line="440" w:lineRule="exac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楷体" w:eastAsia="楷体" w:hAnsi="楷体" w:cs="宋体" w:hint="eastAsia"/>
          <w:b/>
          <w:bCs/>
          <w:color w:val="333333"/>
          <w:kern w:val="0"/>
          <w:sz w:val="24"/>
          <w:szCs w:val="24"/>
          <w14:ligatures w14:val="none"/>
        </w:rPr>
        <w:t>法释〔2023〕3号</w:t>
      </w:r>
    </w:p>
    <w:p w14:paraId="74A6E29B" w14:textId="77777777" w:rsidR="00DC75CB" w:rsidRPr="00DC75CB" w:rsidRDefault="00DC75CB" w:rsidP="00DC75CB">
      <w:pPr>
        <w:widowControl/>
        <w:spacing w:after="360" w:line="440" w:lineRule="exac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最高人民法院</w:t>
      </w: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 </w:t>
      </w: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最高人民检察院</w:t>
      </w:r>
    </w:p>
    <w:p w14:paraId="41504B72" w14:textId="77777777" w:rsidR="00DC75CB" w:rsidRPr="00DC75CB" w:rsidRDefault="00DC75CB" w:rsidP="00DC75CB">
      <w:pPr>
        <w:widowControl/>
        <w:spacing w:after="360" w:line="440" w:lineRule="exac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关于办理强奸、猥亵未成年人刑事案件适用法律若干问题的解释</w:t>
      </w:r>
    </w:p>
    <w:p w14:paraId="406B270F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楷体" w:eastAsia="楷体" w:hAnsi="楷体" w:cs="宋体" w:hint="eastAsia"/>
          <w:b/>
          <w:bCs/>
          <w:color w:val="333333"/>
          <w:kern w:val="0"/>
          <w:sz w:val="24"/>
          <w:szCs w:val="24"/>
          <w14:ligatures w14:val="none"/>
        </w:rPr>
        <w:t>（2023年1月3日最高人民法院审判委员会第1878次会议、2023年3月2日最高人民检察院第十三届检察委员会第一百一十四次会议通过，自2023年6月1日起施行）</w:t>
      </w:r>
    </w:p>
    <w:p w14:paraId="69C651B3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为依法惩处强奸、猥亵未成年人犯罪，保护未成年人合法权益，根据《中华人民共和国刑法》等法律规定，现就办理此类刑事案件适用法律的若干问题解释如下：</w:t>
      </w:r>
    </w:p>
    <w:p w14:paraId="78392567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第一条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 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 奸淫幼女的，依照刑法第二百三十六条第二款的规定从重处罚。具有下列情形之一的，应当适用较重的从重处罚幅度：</w:t>
      </w:r>
    </w:p>
    <w:p w14:paraId="435CD767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（一） 负有特殊职责的人员实施奸淫的；</w:t>
      </w:r>
    </w:p>
    <w:p w14:paraId="5BC07557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（二） 采用暴力、胁迫等手段实施奸淫的；</w:t>
      </w:r>
    </w:p>
    <w:p w14:paraId="01626C2B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lastRenderedPageBreak/>
        <w:t>（三） 侵入住宅或者学生集体宿舍实施奸淫的；</w:t>
      </w:r>
    </w:p>
    <w:p w14:paraId="37DC4DC4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（四） 对农村留守女童、严重残疾或者精神发育迟滞的被害人实施奸淫的；</w:t>
      </w:r>
    </w:p>
    <w:p w14:paraId="19A02F20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（五） 利用其他未成年人诱骗、介绍、胁迫被害人的；</w:t>
      </w:r>
    </w:p>
    <w:p w14:paraId="313C922D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（六） 曾因强奸、猥亵犯罪被判处刑罚的。</w:t>
      </w:r>
    </w:p>
    <w:p w14:paraId="7BC0A0FC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强奸已满十四周岁的未成年女性，具有前款第一项、第三项至第六项规定的情形之一，或者致使被害人轻伤、患梅毒、淋病等严重性病的，依照刑法第二百三十六条第一款的规定定罪，从重处罚。</w:t>
      </w:r>
    </w:p>
    <w:p w14:paraId="27ECDF2E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第二条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 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 强奸已满十四周岁的未成年女性或者奸淫幼女，具有下列情形之一的，应当认定为刑法第二百三十六条第三款第一项规定的“强奸妇女、奸淫幼女情节恶劣”：</w:t>
      </w:r>
    </w:p>
    <w:p w14:paraId="453AB676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（一）负有特殊职责的人员多次实施强奸、奸淫的；</w:t>
      </w:r>
    </w:p>
    <w:p w14:paraId="7876A308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（二）有严重摧残、凌辱行为的；</w:t>
      </w:r>
    </w:p>
    <w:p w14:paraId="7A5965C2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（三）非法拘禁或者利用毒品诱骗、控制被害人的；</w:t>
      </w:r>
    </w:p>
    <w:p w14:paraId="52A1CD6B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（四）多次利用其他未成年人诱骗、介绍、胁迫被害人的；</w:t>
      </w:r>
    </w:p>
    <w:p w14:paraId="24526B26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（五）长期实施强奸、奸淫的；</w:t>
      </w:r>
    </w:p>
    <w:p w14:paraId="08E54C27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（六）奸淫精神发育迟滞的被害人致使怀孕的；</w:t>
      </w:r>
    </w:p>
    <w:p w14:paraId="5FA7223F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（七）对强奸、奸淫过程或者被害人身体隐私部位制作视频、照片等影像资料，以此胁迫对被害人实施强奸、奸淫，或者致使影像资料向多人传播，暴露被害人身份的；</w:t>
      </w:r>
    </w:p>
    <w:p w14:paraId="29D9BFED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（八）其他情节恶劣的情形。</w:t>
      </w:r>
    </w:p>
    <w:p w14:paraId="21A4B64D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第三条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 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 奸淫幼女，具有下列情形之一的，应当认定为刑法第二百三十六条第三款第五项规定的“造成幼女伤害”：</w:t>
      </w:r>
    </w:p>
    <w:p w14:paraId="46F25B39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lastRenderedPageBreak/>
        <w:t>（一）致使幼女轻伤的；</w:t>
      </w:r>
    </w:p>
    <w:p w14:paraId="5AA27CD6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（二）致使幼女患梅毒、淋病等严重性病的；</w:t>
      </w:r>
    </w:p>
    <w:p w14:paraId="269C037F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（三）对幼女身心健康造成其他伤害的情形。</w:t>
      </w:r>
    </w:p>
    <w:p w14:paraId="4A3EEC3D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第四条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 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 强奸已满十四周岁的未成年女性或者奸淫幼女，致使其感染艾滋病病毒的，应当认定为刑法第二百三十六条第三款第六项规定的“致使被害人重伤”。</w:t>
      </w:r>
    </w:p>
    <w:p w14:paraId="6AF9B67A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第五条</w:t>
      </w: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 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 对已满十四周岁不满十六周岁的未成年女性负有特殊职责的人员，与该未成年女性发生性关系，具有下列情形之一的，应当认定为刑法第二百三十六条之一规定的“情节恶劣”：</w:t>
      </w:r>
    </w:p>
    <w:p w14:paraId="08DA49C1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（一）长期发生性关系的；</w:t>
      </w:r>
    </w:p>
    <w:p w14:paraId="394C2617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（二）与多名被害人发生性关系的；</w:t>
      </w:r>
    </w:p>
    <w:p w14:paraId="395E03F1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（三）致使被害人感染艾滋病病毒或者患梅毒、淋病等严重性病的；</w:t>
      </w:r>
    </w:p>
    <w:p w14:paraId="66CA083E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（四）对发生性关系的过程或者被害人身体隐私部位制作视频、照片等影像资料，致使影像资料向多人传播，暴露被害人身份的；</w:t>
      </w:r>
    </w:p>
    <w:p w14:paraId="6FAB2E9A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（五）其他情节恶劣的情形。</w:t>
      </w:r>
    </w:p>
    <w:p w14:paraId="1527C25C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第六条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 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 对已满十四周岁的未成年女性负有特殊职责的人员，利用优势地位或者被害人孤立无援的境地，迫使被害人与其发生性关系的，依照刑法第二百三十六条的规定，以强奸罪定罪处罚。</w:t>
      </w:r>
    </w:p>
    <w:p w14:paraId="3157F301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第七条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 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 猥亵儿童，具有下列情形之一的，应当认定为刑法第二百三十七条第三款第三项规定的“造成儿童伤害或者其他严重后果”：</w:t>
      </w:r>
    </w:p>
    <w:p w14:paraId="16122DF4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（一）致使儿童轻伤以上的；</w:t>
      </w:r>
    </w:p>
    <w:p w14:paraId="5279B325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（二）致使儿童自残、自杀的；</w:t>
      </w:r>
    </w:p>
    <w:p w14:paraId="21DA738D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lastRenderedPageBreak/>
        <w:t>（三）对儿童身心健康造成其他伤害或者严重后果的情形。</w:t>
      </w:r>
    </w:p>
    <w:p w14:paraId="548FAB48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第八条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 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 猥亵儿童，具有下列情形之一的，应当认定为刑法第二百三十七条第三款第四项规定的“猥亵手段恶劣或者有其他恶劣情节”：</w:t>
      </w:r>
    </w:p>
    <w:p w14:paraId="26AAD8CD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（一）以生殖器侵入肛门、口腔或者以生殖器以外的身体部位、物品侵入被害人生殖器、肛门等方式实施猥亵的；</w:t>
      </w:r>
    </w:p>
    <w:p w14:paraId="034BFCAE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（二）有严重摧残、凌辱行为的；</w:t>
      </w:r>
    </w:p>
    <w:p w14:paraId="15294846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（三）对猥亵过程或者被害人身体隐私部位制作视频、照片等影像资料，以此胁迫对被害人实施猥亵，或者致使影像资料向多人传播，暴露被害人身份的；</w:t>
      </w:r>
    </w:p>
    <w:p w14:paraId="6BC66D96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（四）采取其他恶劣手段实施猥亵或者有其他恶劣情节的情形。</w:t>
      </w:r>
    </w:p>
    <w:p w14:paraId="36670143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第九条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 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 胁迫、诱骗未成年人通过网络视频聊天或者发送视频、照片等方式，暴露身体隐私部位或者实施淫秽行为，符合刑法第二百三十七条规定的，以强制猥亵罪或者猥亵儿童罪定罪处罚。</w:t>
      </w:r>
    </w:p>
    <w:p w14:paraId="28A8453A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胁迫、诱骗未成年人通过网络直播方式实施前款行为，同时符合刑法第二百三十七条、第三百六十五条的规定，构成强制猥亵罪、猥亵儿童罪、组织淫秽表演罪的，依照处罚较重的规定定罪处罚。</w:t>
      </w:r>
    </w:p>
    <w:p w14:paraId="5A748C66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第十条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 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 实施猥亵未成年人犯罪，造成被害人轻伤以上后果，同时符合刑法第二百三十四条或者第二百三十二条的规定，构成故意伤害罪、故意杀人罪的，依照处罚较重的规定定罪处罚。</w:t>
      </w:r>
    </w:p>
    <w:p w14:paraId="443B0616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第十一条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 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 强奸、猥亵未成年人的成年被告人认罪认罚的，是否从宽处罚及从宽幅度应当从严把握。</w:t>
      </w:r>
    </w:p>
    <w:p w14:paraId="27655C73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第十二条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 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 对强奸未成年人的成年被告人判处刑罚时，一般不适用缓刑。</w:t>
      </w:r>
    </w:p>
    <w:p w14:paraId="7698752D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lastRenderedPageBreak/>
        <w:t>对于判处刑罚同时宣告缓刑的，可以根据犯罪情况，同时宣告禁止令，禁止犯罪分子在缓刑考验期限内从事与未成年人有关的工作、活动，禁止其进入中小学校、幼儿园及其他未成年人集中的场所。确因本人就学、居住等原因，经执行机关批准的除外。</w:t>
      </w:r>
    </w:p>
    <w:p w14:paraId="51D4318A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第十三条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 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 对于利用职业便利实施强奸、猥亵未成年人等犯罪的，人民法院应当依法适用从业禁止。</w:t>
      </w:r>
    </w:p>
    <w:p w14:paraId="547D4E14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第十四条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 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 对未成年人实施强奸、猥亵等犯罪造成人身损害的，应当赔偿医疗费、护理费、交通费、营养费、住院伙食补助费等为治疗和康复支付的合理费用，以及因误工减少的收入。</w:t>
      </w:r>
    </w:p>
    <w:p w14:paraId="66293206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根据鉴定意见、医疗诊断书等证明需要对未成年人进行精神心理治疗和康复，所需的相关费用，应当认定为前款规定的合理费用。</w:t>
      </w:r>
    </w:p>
    <w:p w14:paraId="55710B70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第十五条</w:t>
      </w: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 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 本解释规定的“负有特殊职责的人员”，是指对未成年人负有监护、收养、看护、教育、医疗等职责的人员，包括与未成年人具有共同生活关系且事实上负有照顾、保护等职责的人员。</w:t>
      </w:r>
    </w:p>
    <w:p w14:paraId="6CD099CE" w14:textId="77777777" w:rsidR="00DC75CB" w:rsidRPr="00DC75CB" w:rsidRDefault="00DC75CB" w:rsidP="00DC75CB">
      <w:pPr>
        <w:widowControl/>
        <w:spacing w:after="360" w:line="440" w:lineRule="exac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C75C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第十六条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 </w:t>
      </w:r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 本</w:t>
      </w:r>
      <w:proofErr w:type="gramStart"/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解释自</w:t>
      </w:r>
      <w:proofErr w:type="gramEnd"/>
      <w:r w:rsidRPr="00DC75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2023年6月1日起施行。</w:t>
      </w:r>
    </w:p>
    <w:p w14:paraId="1D4FD11D" w14:textId="77777777" w:rsidR="00DC75CB" w:rsidRPr="00DC75CB" w:rsidRDefault="00DC75CB" w:rsidP="00DC75CB">
      <w:pPr>
        <w:spacing w:line="440" w:lineRule="exact"/>
      </w:pPr>
    </w:p>
    <w:sectPr w:rsidR="00DC75CB" w:rsidRPr="00DC75CB" w:rsidSect="00DC75CB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CB"/>
    <w:rsid w:val="00DC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2BDA"/>
  <w15:chartTrackingRefBased/>
  <w15:docId w15:val="{26CDD597-E4E5-4832-8E49-3956EE03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262">
    <w:name w:val="fs262"/>
    <w:basedOn w:val="a0"/>
    <w:rsid w:val="00DC75CB"/>
    <w:rPr>
      <w:vanish w:val="0"/>
      <w:webHidden w:val="0"/>
      <w:sz w:val="39"/>
      <w:szCs w:val="39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0E0E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 CI</dc:creator>
  <cp:keywords/>
  <dc:description/>
  <cp:lastModifiedBy>MORA CI</cp:lastModifiedBy>
  <cp:revision>1</cp:revision>
  <dcterms:created xsi:type="dcterms:W3CDTF">2023-05-26T01:36:00Z</dcterms:created>
  <dcterms:modified xsi:type="dcterms:W3CDTF">2023-05-26T01:38:00Z</dcterms:modified>
</cp:coreProperties>
</file>